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0B41" w14:textId="46331CA4" w:rsidR="00B03291" w:rsidRPr="008A3612" w:rsidRDefault="00453064" w:rsidP="00453064">
      <w:pPr>
        <w:spacing w:line="36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DECLARAÇÃO</w:t>
      </w:r>
    </w:p>
    <w:p w14:paraId="6B45373A" w14:textId="2077380C" w:rsidR="00C06322" w:rsidRDefault="00C06322" w:rsidP="00F40226">
      <w:pPr>
        <w:spacing w:line="360" w:lineRule="auto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Proprietário lote 6, …</w:t>
      </w:r>
    </w:p>
    <w:p w14:paraId="031B4EAC" w14:textId="77777777" w:rsidR="00C06322" w:rsidRDefault="00C06322" w:rsidP="00F40226">
      <w:pPr>
        <w:spacing w:line="360" w:lineRule="auto"/>
        <w:jc w:val="both"/>
        <w:rPr>
          <w:rFonts w:ascii="Century Gothic" w:hAnsi="Century Gothic"/>
          <w:b/>
          <w:bCs/>
        </w:rPr>
      </w:pPr>
    </w:p>
    <w:p w14:paraId="339B46E0" w14:textId="596497AB" w:rsidR="00A91567" w:rsidRDefault="00A91567" w:rsidP="00F40226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</w:t>
      </w:r>
    </w:p>
    <w:p w14:paraId="4156CC9F" w14:textId="41ECB55A" w:rsidR="001D0E74" w:rsidRDefault="00831865" w:rsidP="00F40226">
      <w:pPr>
        <w:spacing w:line="360" w:lineRule="auto"/>
        <w:jc w:val="both"/>
        <w:rPr>
          <w:rFonts w:ascii="Century Gothic" w:hAnsi="Century Gothic"/>
        </w:rPr>
      </w:pPr>
      <w:r w:rsidRPr="000828FE">
        <w:rPr>
          <w:rFonts w:ascii="Century Gothic" w:hAnsi="Century Gothic"/>
          <w:b/>
          <w:bCs/>
        </w:rPr>
        <w:t>ANÍBAL RODRIGUES LIBERAL</w:t>
      </w:r>
      <w:r>
        <w:rPr>
          <w:rFonts w:ascii="Century Gothic" w:hAnsi="Century Gothic"/>
        </w:rPr>
        <w:t xml:space="preserve">, NIF </w:t>
      </w:r>
      <w:r w:rsidR="00172BE2">
        <w:rPr>
          <w:rFonts w:ascii="Century Gothic" w:hAnsi="Century Gothic"/>
        </w:rPr>
        <w:t xml:space="preserve">XXX, </w:t>
      </w:r>
      <w:r w:rsidR="001D0E74" w:rsidRPr="00A0287B">
        <w:rPr>
          <w:rFonts w:ascii="Century Gothic" w:hAnsi="Century Gothic"/>
        </w:rPr>
        <w:t xml:space="preserve">titular do cartão de cidadão nº </w:t>
      </w:r>
      <w:r w:rsidR="001D0E74">
        <w:rPr>
          <w:rFonts w:ascii="Century Gothic" w:hAnsi="Century Gothic"/>
        </w:rPr>
        <w:t>XXX</w:t>
      </w:r>
      <w:r w:rsidR="001D0E74" w:rsidRPr="00A0287B">
        <w:rPr>
          <w:rFonts w:ascii="Century Gothic" w:hAnsi="Century Gothic"/>
        </w:rPr>
        <w:t xml:space="preserve"> válido até </w:t>
      </w:r>
      <w:r w:rsidR="001D0E74">
        <w:rPr>
          <w:rFonts w:ascii="Century Gothic" w:hAnsi="Century Gothic"/>
        </w:rPr>
        <w:t>XXXX</w:t>
      </w:r>
      <w:r w:rsidR="001D0E74" w:rsidRPr="00A0287B">
        <w:rPr>
          <w:rFonts w:ascii="Century Gothic" w:hAnsi="Century Gothic"/>
        </w:rPr>
        <w:t xml:space="preserve"> emitido pela República Portuguesa</w:t>
      </w:r>
      <w:r w:rsidR="008433D5">
        <w:rPr>
          <w:rFonts w:ascii="Century Gothic" w:hAnsi="Century Gothic"/>
        </w:rPr>
        <w:t xml:space="preserve"> e </w:t>
      </w:r>
      <w:r w:rsidR="00D077EF" w:rsidRPr="00D077EF">
        <w:rPr>
          <w:rFonts w:ascii="Century Gothic" w:hAnsi="Century Gothic"/>
          <w:b/>
          <w:bCs/>
        </w:rPr>
        <w:t>MARIA ISABEL NOGUEIRA GOUVEIA FERNANDES DE BARROS E VASCONCELOS RODRIGUES</w:t>
      </w:r>
      <w:r w:rsidR="00D56AF7">
        <w:rPr>
          <w:rFonts w:ascii="Century Gothic" w:hAnsi="Century Gothic"/>
        </w:rPr>
        <w:t xml:space="preserve">, NIF xxxx, </w:t>
      </w:r>
      <w:r w:rsidR="00D56AF7" w:rsidRPr="00A0287B">
        <w:rPr>
          <w:rFonts w:ascii="Century Gothic" w:hAnsi="Century Gothic"/>
        </w:rPr>
        <w:t xml:space="preserve">titular do cartão de cidadão nº </w:t>
      </w:r>
      <w:r w:rsidR="00D56AF7">
        <w:rPr>
          <w:rFonts w:ascii="Century Gothic" w:hAnsi="Century Gothic"/>
        </w:rPr>
        <w:t>XXX</w:t>
      </w:r>
      <w:r w:rsidR="00D56AF7" w:rsidRPr="00A0287B">
        <w:rPr>
          <w:rFonts w:ascii="Century Gothic" w:hAnsi="Century Gothic"/>
        </w:rPr>
        <w:t xml:space="preserve"> válido até </w:t>
      </w:r>
      <w:r w:rsidR="00D56AF7">
        <w:rPr>
          <w:rFonts w:ascii="Century Gothic" w:hAnsi="Century Gothic"/>
        </w:rPr>
        <w:t>XXXX</w:t>
      </w:r>
      <w:r w:rsidR="00D56AF7" w:rsidRPr="00A0287B">
        <w:rPr>
          <w:rFonts w:ascii="Century Gothic" w:hAnsi="Century Gothic"/>
        </w:rPr>
        <w:t xml:space="preserve"> emitido pela República Portuguesa</w:t>
      </w:r>
      <w:r w:rsidR="00D56AF7">
        <w:rPr>
          <w:rFonts w:ascii="Century Gothic" w:hAnsi="Century Gothic"/>
        </w:rPr>
        <w:t xml:space="preserve">, na qualidade de proprietários do terreno urbano sito </w:t>
      </w:r>
      <w:r w:rsidR="00D56AF7" w:rsidRPr="003C1F63">
        <w:rPr>
          <w:rFonts w:ascii="Century Gothic" w:hAnsi="Century Gothic"/>
        </w:rPr>
        <w:t>Rua Professor Câmara Sinval</w:t>
      </w:r>
      <w:r w:rsidR="00D56AF7">
        <w:rPr>
          <w:rFonts w:ascii="Century Gothic" w:hAnsi="Century Gothic"/>
        </w:rPr>
        <w:t xml:space="preserve"> descrito na Conservatória do Registo Predial do Porto sob o numero 170</w:t>
      </w:r>
      <w:r w:rsidR="00DA6F5A">
        <w:rPr>
          <w:rFonts w:ascii="Century Gothic" w:hAnsi="Century Gothic"/>
        </w:rPr>
        <w:t>1</w:t>
      </w:r>
      <w:r w:rsidR="00D56AF7">
        <w:rPr>
          <w:rFonts w:ascii="Century Gothic" w:hAnsi="Century Gothic"/>
        </w:rPr>
        <w:t>, na freguesia de Lordelo do Ouro concelho do Porto</w:t>
      </w:r>
      <w:r w:rsidR="00DA6F5A">
        <w:rPr>
          <w:rFonts w:ascii="Century Gothic" w:hAnsi="Century Gothic"/>
        </w:rPr>
        <w:t>,</w:t>
      </w:r>
    </w:p>
    <w:p w14:paraId="0EF20B42" w14:textId="7B8B60CA" w:rsidR="00D31516" w:rsidRPr="00D077EF" w:rsidRDefault="00DA6F5A" w:rsidP="00F40226">
      <w:pPr>
        <w:spacing w:line="360" w:lineRule="auto"/>
        <w:jc w:val="both"/>
        <w:rPr>
          <w:rFonts w:ascii="Century Gothic" w:hAnsi="Century Gothic"/>
          <w:u w:val="single"/>
        </w:rPr>
      </w:pPr>
      <w:r w:rsidRPr="00D077EF">
        <w:rPr>
          <w:rFonts w:ascii="Century Gothic" w:hAnsi="Century Gothic"/>
          <w:u w:val="single"/>
        </w:rPr>
        <w:t>Declaram o seguinte</w:t>
      </w:r>
    </w:p>
    <w:p w14:paraId="0EF20B43" w14:textId="6E199B9C" w:rsidR="00D31516" w:rsidRDefault="00D31516" w:rsidP="00D31516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O prédio descrito sob o número </w:t>
      </w:r>
      <w:r w:rsidR="00DA6F5A">
        <w:rPr>
          <w:rFonts w:ascii="Century Gothic" w:hAnsi="Century Gothic"/>
        </w:rPr>
        <w:t>1709</w:t>
      </w:r>
      <w:r w:rsidR="00862157" w:rsidRPr="00F40226">
        <w:rPr>
          <w:rFonts w:ascii="Century Gothic" w:hAnsi="Century Gothic"/>
        </w:rPr>
        <w:t xml:space="preserve"> da </w:t>
      </w:r>
      <w:r w:rsidR="00DA6F5A">
        <w:rPr>
          <w:rFonts w:ascii="Century Gothic" w:hAnsi="Century Gothic"/>
        </w:rPr>
        <w:t>freguesia de Lordelo do Ouro concelho do Porto</w:t>
      </w:r>
      <w:r>
        <w:rPr>
          <w:rFonts w:ascii="Century Gothic" w:hAnsi="Century Gothic"/>
        </w:rPr>
        <w:t>, consta naquela descrição como tendo a áreas</w:t>
      </w:r>
      <w:r w:rsidR="00DA6F5A">
        <w:rPr>
          <w:rFonts w:ascii="Century Gothic" w:hAnsi="Century Gothic"/>
        </w:rPr>
        <w:t xml:space="preserve"> de </w:t>
      </w:r>
      <w:r w:rsidR="00CC2997">
        <w:rPr>
          <w:rFonts w:ascii="Century Gothic" w:hAnsi="Century Gothic"/>
        </w:rPr>
        <w:t>464 metros quadrados</w:t>
      </w:r>
      <w:r w:rsidR="00D077EF">
        <w:rPr>
          <w:rFonts w:ascii="Century Gothic" w:hAnsi="Century Gothic"/>
        </w:rPr>
        <w:t>,</w:t>
      </w:r>
    </w:p>
    <w:p w14:paraId="5EBDB0AD" w14:textId="5885E048" w:rsidR="00CC2997" w:rsidRDefault="00CC2997" w:rsidP="00CC2997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O prédio descrito sob o número 1701</w:t>
      </w:r>
      <w:r w:rsidRPr="00F40226">
        <w:rPr>
          <w:rFonts w:ascii="Century Gothic" w:hAnsi="Century Gothic"/>
        </w:rPr>
        <w:t xml:space="preserve"> da </w:t>
      </w:r>
      <w:r>
        <w:rPr>
          <w:rFonts w:ascii="Century Gothic" w:hAnsi="Century Gothic"/>
        </w:rPr>
        <w:t>freguesia de Lordelo do Ouro concelho do Porto, consta naquela descrição como tendo a áreas de 493 metros quadrados</w:t>
      </w:r>
      <w:r w:rsidR="00D077EF">
        <w:rPr>
          <w:rFonts w:ascii="Century Gothic" w:hAnsi="Century Gothic"/>
        </w:rPr>
        <w:t>,</w:t>
      </w:r>
    </w:p>
    <w:p w14:paraId="0EF20B45" w14:textId="6A6B00A9" w:rsidR="00D31516" w:rsidRDefault="00D31516" w:rsidP="00D31516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 área </w:t>
      </w:r>
      <w:r w:rsidR="003E0D6D">
        <w:rPr>
          <w:rFonts w:ascii="Century Gothic" w:hAnsi="Century Gothic"/>
        </w:rPr>
        <w:t xml:space="preserve">total </w:t>
      </w:r>
      <w:r>
        <w:rPr>
          <w:rFonts w:ascii="Century Gothic" w:hAnsi="Century Gothic"/>
        </w:rPr>
        <w:t>referida foi averbada com base na inscrição matricial, a qua</w:t>
      </w:r>
      <w:r w:rsidR="00F40226">
        <w:rPr>
          <w:rFonts w:ascii="Century Gothic" w:hAnsi="Century Gothic"/>
        </w:rPr>
        <w:t>l enfermava de erro de mediação</w:t>
      </w:r>
      <w:r w:rsidR="00492131">
        <w:rPr>
          <w:rFonts w:ascii="Century Gothic" w:hAnsi="Century Gothic"/>
        </w:rPr>
        <w:t xml:space="preserve"> não tendo </w:t>
      </w:r>
      <w:r w:rsidR="00CC2997">
        <w:rPr>
          <w:rFonts w:ascii="Century Gothic" w:hAnsi="Century Gothic"/>
        </w:rPr>
        <w:t>nenhum dos</w:t>
      </w:r>
      <w:r w:rsidR="00492131">
        <w:rPr>
          <w:rFonts w:ascii="Century Gothic" w:hAnsi="Century Gothic"/>
        </w:rPr>
        <w:t xml:space="preserve"> prédio</w:t>
      </w:r>
      <w:r w:rsidR="00CC2997">
        <w:rPr>
          <w:rFonts w:ascii="Century Gothic" w:hAnsi="Century Gothic"/>
        </w:rPr>
        <w:t>s</w:t>
      </w:r>
      <w:r w:rsidR="00492131">
        <w:rPr>
          <w:rFonts w:ascii="Century Gothic" w:hAnsi="Century Gothic"/>
        </w:rPr>
        <w:t xml:space="preserve"> sofrido </w:t>
      </w:r>
      <w:r w:rsidR="00D62B7C">
        <w:rPr>
          <w:rFonts w:ascii="Century Gothic" w:hAnsi="Century Gothic"/>
        </w:rPr>
        <w:t>qualquer alteração na sua configuração geométrica.</w:t>
      </w:r>
    </w:p>
    <w:p w14:paraId="0EF20B46" w14:textId="7533AD36" w:rsidR="00D31516" w:rsidRDefault="00D31516" w:rsidP="00D31516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Verificou-se agora, através de levantamento topográfico, que </w:t>
      </w:r>
      <w:r w:rsidRPr="00E016F1">
        <w:rPr>
          <w:rFonts w:ascii="Century Gothic" w:hAnsi="Century Gothic"/>
          <w:b/>
        </w:rPr>
        <w:t>o</w:t>
      </w:r>
      <w:r w:rsidR="00D559E7">
        <w:rPr>
          <w:rFonts w:ascii="Century Gothic" w:hAnsi="Century Gothic"/>
          <w:b/>
        </w:rPr>
        <w:t xml:space="preserve">s referidos terrenos urbanos </w:t>
      </w:r>
      <w:r w:rsidRPr="00E016F1">
        <w:rPr>
          <w:rFonts w:ascii="Century Gothic" w:hAnsi="Century Gothic"/>
          <w:b/>
        </w:rPr>
        <w:t>t</w:t>
      </w:r>
      <w:r w:rsidR="00D559E7">
        <w:rPr>
          <w:rFonts w:ascii="Century Gothic" w:hAnsi="Century Gothic"/>
          <w:b/>
        </w:rPr>
        <w:t>ê</w:t>
      </w:r>
      <w:r w:rsidRPr="00E016F1">
        <w:rPr>
          <w:rFonts w:ascii="Century Gothic" w:hAnsi="Century Gothic"/>
          <w:b/>
        </w:rPr>
        <w:t>m as seguintes áreas:</w:t>
      </w:r>
    </w:p>
    <w:p w14:paraId="4A551697" w14:textId="5F58A325" w:rsidR="00D559E7" w:rsidRDefault="00D559E7" w:rsidP="00D31516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O prédio descrito sob o número 1709</w:t>
      </w:r>
      <w:r w:rsidRPr="00F40226">
        <w:rPr>
          <w:rFonts w:ascii="Century Gothic" w:hAnsi="Century Gothic"/>
        </w:rPr>
        <w:t xml:space="preserve"> da </w:t>
      </w:r>
      <w:r>
        <w:rPr>
          <w:rFonts w:ascii="Century Gothic" w:hAnsi="Century Gothic"/>
        </w:rPr>
        <w:t>freguesia de Lordelo do Ouro concelho do Porto tem a área de xxxx metros quadrados</w:t>
      </w:r>
    </w:p>
    <w:p w14:paraId="18905251" w14:textId="6C61E049" w:rsidR="00D559E7" w:rsidRDefault="009A4598" w:rsidP="00D31516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 o </w:t>
      </w:r>
    </w:p>
    <w:p w14:paraId="7A3B0BD1" w14:textId="4AB2244D" w:rsidR="009A4598" w:rsidRDefault="009A4598" w:rsidP="00D31516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O prédio descrito sob o número 1701</w:t>
      </w:r>
      <w:r w:rsidRPr="00F40226">
        <w:rPr>
          <w:rFonts w:ascii="Century Gothic" w:hAnsi="Century Gothic"/>
        </w:rPr>
        <w:t xml:space="preserve"> da </w:t>
      </w:r>
      <w:r>
        <w:rPr>
          <w:rFonts w:ascii="Century Gothic" w:hAnsi="Century Gothic"/>
        </w:rPr>
        <w:t>freguesia de Lordelo do Ouro concelho do Porto tem a área de xxxx metros quadrados.</w:t>
      </w:r>
    </w:p>
    <w:p w14:paraId="0EF20B49" w14:textId="28A5D3D0" w:rsidR="002176F6" w:rsidRPr="00037335" w:rsidRDefault="009A4598" w:rsidP="002176F6">
      <w:pPr>
        <w:spacing w:line="36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lastRenderedPageBreak/>
        <w:t xml:space="preserve">Assim, todos expressamente declaram que estão de acordo com as referidas áreas e que em função do aqui </w:t>
      </w:r>
      <w:r w:rsidR="000828FE">
        <w:rPr>
          <w:rFonts w:ascii="Century Gothic" w:hAnsi="Century Gothic"/>
        </w:rPr>
        <w:t>exposto irão retificar as áreas dos respetivos terrenos.</w:t>
      </w:r>
    </w:p>
    <w:p w14:paraId="0EF20B4C" w14:textId="77777777" w:rsidR="002176F6" w:rsidRDefault="002176F6" w:rsidP="00D31516">
      <w:pPr>
        <w:spacing w:line="360" w:lineRule="auto"/>
        <w:jc w:val="both"/>
        <w:rPr>
          <w:rFonts w:ascii="Century Gothic" w:hAnsi="Century Gothic"/>
          <w:b/>
        </w:rPr>
      </w:pPr>
    </w:p>
    <w:p w14:paraId="0EF20B4D" w14:textId="2EFF2CD3" w:rsidR="00E016F1" w:rsidRDefault="00E016F1" w:rsidP="00D31516">
      <w:pPr>
        <w:spacing w:line="360" w:lineRule="auto"/>
        <w:jc w:val="both"/>
        <w:rPr>
          <w:rFonts w:ascii="Century Gothic" w:hAnsi="Century Gothic"/>
        </w:rPr>
      </w:pPr>
      <w:r w:rsidRPr="00E016F1">
        <w:rPr>
          <w:rFonts w:ascii="Century Gothic" w:hAnsi="Century Gothic"/>
          <w:b/>
        </w:rPr>
        <w:t>Junta</w:t>
      </w:r>
      <w:r>
        <w:rPr>
          <w:rFonts w:ascii="Century Gothic" w:hAnsi="Century Gothic"/>
        </w:rPr>
        <w:t>: levantamento topográfico</w:t>
      </w:r>
      <w:r w:rsidR="000828FE">
        <w:rPr>
          <w:rFonts w:ascii="Century Gothic" w:hAnsi="Century Gothic"/>
        </w:rPr>
        <w:t>.</w:t>
      </w:r>
    </w:p>
    <w:p w14:paraId="0EF20B4E" w14:textId="158F30DC" w:rsidR="00630171" w:rsidRDefault="000828FE" w:rsidP="000828FE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Porto</w:t>
      </w:r>
      <w:r w:rsidR="00C06322">
        <w:rPr>
          <w:rFonts w:ascii="Century Gothic" w:hAnsi="Century Gothic"/>
        </w:rPr>
        <w:t xml:space="preserve"> , </w:t>
      </w:r>
    </w:p>
    <w:sectPr w:rsidR="00630171" w:rsidSect="009505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44AA2" w14:textId="77777777" w:rsidR="00175245" w:rsidRDefault="00175245" w:rsidP="00D31516">
      <w:pPr>
        <w:spacing w:after="0" w:line="240" w:lineRule="auto"/>
      </w:pPr>
      <w:r>
        <w:separator/>
      </w:r>
    </w:p>
  </w:endnote>
  <w:endnote w:type="continuationSeparator" w:id="0">
    <w:p w14:paraId="5E99E86B" w14:textId="77777777" w:rsidR="00175245" w:rsidRDefault="00175245" w:rsidP="00D31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B5052" w14:textId="77777777" w:rsidR="00175245" w:rsidRDefault="00175245" w:rsidP="00D31516">
      <w:pPr>
        <w:spacing w:after="0" w:line="240" w:lineRule="auto"/>
      </w:pPr>
      <w:r>
        <w:separator/>
      </w:r>
    </w:p>
  </w:footnote>
  <w:footnote w:type="continuationSeparator" w:id="0">
    <w:p w14:paraId="11B28BD8" w14:textId="77777777" w:rsidR="00175245" w:rsidRDefault="00175245" w:rsidP="00D315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291"/>
    <w:rsid w:val="00037335"/>
    <w:rsid w:val="000828FE"/>
    <w:rsid w:val="0008560E"/>
    <w:rsid w:val="001077F3"/>
    <w:rsid w:val="00126E5E"/>
    <w:rsid w:val="00140D91"/>
    <w:rsid w:val="00172BE2"/>
    <w:rsid w:val="00175245"/>
    <w:rsid w:val="00192B07"/>
    <w:rsid w:val="001D0E74"/>
    <w:rsid w:val="002176F6"/>
    <w:rsid w:val="0023541F"/>
    <w:rsid w:val="003C1F63"/>
    <w:rsid w:val="003E0D6D"/>
    <w:rsid w:val="00453064"/>
    <w:rsid w:val="00492131"/>
    <w:rsid w:val="004C6C28"/>
    <w:rsid w:val="004E562C"/>
    <w:rsid w:val="00543FFD"/>
    <w:rsid w:val="00593D04"/>
    <w:rsid w:val="00610879"/>
    <w:rsid w:val="00630171"/>
    <w:rsid w:val="00642D18"/>
    <w:rsid w:val="00643040"/>
    <w:rsid w:val="00695A6F"/>
    <w:rsid w:val="00732414"/>
    <w:rsid w:val="008115B6"/>
    <w:rsid w:val="00831865"/>
    <w:rsid w:val="008433D5"/>
    <w:rsid w:val="00862157"/>
    <w:rsid w:val="008A3612"/>
    <w:rsid w:val="00913BC8"/>
    <w:rsid w:val="00950524"/>
    <w:rsid w:val="009A1CBE"/>
    <w:rsid w:val="009A4598"/>
    <w:rsid w:val="00A0287B"/>
    <w:rsid w:val="00A173FA"/>
    <w:rsid w:val="00A91567"/>
    <w:rsid w:val="00B03291"/>
    <w:rsid w:val="00B450C8"/>
    <w:rsid w:val="00BD1A98"/>
    <w:rsid w:val="00C06322"/>
    <w:rsid w:val="00C40D68"/>
    <w:rsid w:val="00C92609"/>
    <w:rsid w:val="00CB3DB2"/>
    <w:rsid w:val="00CC2997"/>
    <w:rsid w:val="00D0149F"/>
    <w:rsid w:val="00D077EF"/>
    <w:rsid w:val="00D31516"/>
    <w:rsid w:val="00D559E7"/>
    <w:rsid w:val="00D56AF7"/>
    <w:rsid w:val="00D618CA"/>
    <w:rsid w:val="00D62B7C"/>
    <w:rsid w:val="00DA6F5A"/>
    <w:rsid w:val="00E016F1"/>
    <w:rsid w:val="00E30D4B"/>
    <w:rsid w:val="00EC1298"/>
    <w:rsid w:val="00EE5891"/>
    <w:rsid w:val="00F01112"/>
    <w:rsid w:val="00F115E1"/>
    <w:rsid w:val="00F4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0B40"/>
  <w15:docId w15:val="{DD8F01FE-8528-4A6A-AAB5-C0C815F6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5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rsid w:val="00D31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xtodenotaderodapCarcter">
    <w:name w:val="Texto de nota de rodapé Carácter"/>
    <w:basedOn w:val="Fontepargpadro"/>
    <w:uiPriority w:val="99"/>
    <w:semiHidden/>
    <w:rsid w:val="00D31516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D3151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Refdenotaderodap">
    <w:name w:val="footnote reference"/>
    <w:rsid w:val="00D31516"/>
    <w:rPr>
      <w:vertAlign w:val="superscript"/>
    </w:rPr>
  </w:style>
  <w:style w:type="character" w:styleId="Hyperlink">
    <w:name w:val="Hyperlink"/>
    <w:rsid w:val="00D3151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João Antunes</cp:lastModifiedBy>
  <cp:revision>2</cp:revision>
  <cp:lastPrinted>2025-09-26T14:22:00Z</cp:lastPrinted>
  <dcterms:created xsi:type="dcterms:W3CDTF">2025-09-26T14:22:00Z</dcterms:created>
  <dcterms:modified xsi:type="dcterms:W3CDTF">2025-09-26T14:22:00Z</dcterms:modified>
</cp:coreProperties>
</file>